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55C83" w14:textId="77777777" w:rsidR="00A22656" w:rsidRPr="00B36A12" w:rsidRDefault="00A22656" w:rsidP="00B36A12">
      <w:pPr>
        <w:rPr>
          <w:rFonts w:asciiTheme="minorHAnsi" w:hAnsiTheme="minorHAnsi"/>
          <w:bCs/>
          <w:lang w:val="ru-RU"/>
        </w:rPr>
      </w:pPr>
      <w:r w:rsidRPr="00B36A12">
        <w:rPr>
          <w:rFonts w:asciiTheme="minorHAnsi" w:hAnsiTheme="minorHAnsi"/>
          <w:b/>
          <w:bCs/>
          <w:lang w:val="sr-Cyrl-CS"/>
        </w:rPr>
        <w:t>Табела 5.2.</w:t>
      </w:r>
      <w:r w:rsidRPr="00B36A12">
        <w:rPr>
          <w:rFonts w:asciiTheme="minorHAnsi" w:hAnsiTheme="minorHAnsi"/>
          <w:bCs/>
          <w:lang w:val="sr-Cyrl-CS"/>
        </w:rPr>
        <w:t xml:space="preserve"> Спецификација предмета </w:t>
      </w:r>
    </w:p>
    <w:tbl>
      <w:tblPr>
        <w:tblW w:w="10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1362"/>
        <w:gridCol w:w="97"/>
        <w:gridCol w:w="1960"/>
        <w:gridCol w:w="778"/>
        <w:gridCol w:w="2445"/>
        <w:gridCol w:w="815"/>
        <w:gridCol w:w="1645"/>
      </w:tblGrid>
      <w:tr w:rsidR="00A22656" w:rsidRPr="00B36A12" w14:paraId="34B0F64E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21AAE8C8" w14:textId="761C7928" w:rsidR="00A22656" w:rsidRPr="00784007" w:rsidRDefault="00A22656" w:rsidP="00784007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F64F0D">
              <w:rPr>
                <w:rFonts w:asciiTheme="minorHAnsi" w:hAnsiTheme="minorHAnsi"/>
                <w:b/>
                <w:bCs/>
                <w:sz w:val="20"/>
                <w:szCs w:val="20"/>
                <w:lang w:val="sr-Latn-RS"/>
              </w:rPr>
              <w:t xml:space="preserve"> / </w:t>
            </w:r>
            <w:r w:rsidR="00F64F0D">
              <w:rPr>
                <w:rFonts w:asciiTheme="minorHAnsi" w:hAnsiTheme="minorHAnsi"/>
                <w:b/>
                <w:bCs/>
                <w:sz w:val="20"/>
                <w:szCs w:val="20"/>
              </w:rPr>
              <w:t>студијски програми</w:t>
            </w: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:</w:t>
            </w:r>
            <w:r w:rsidR="00760AD2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784007">
              <w:rPr>
                <w:rFonts w:asciiTheme="minorHAnsi" w:hAnsiTheme="minorHAnsi"/>
                <w:b/>
                <w:bCs/>
                <w:sz w:val="20"/>
                <w:szCs w:val="20"/>
              </w:rPr>
              <w:t>Интегрисане академске студије архитектура</w:t>
            </w:r>
          </w:p>
        </w:tc>
      </w:tr>
      <w:tr w:rsidR="00A22656" w:rsidRPr="00B36A12" w14:paraId="26595466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03E5EA47" w14:textId="2A8FE608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760AD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ДИЗАЈН И ПРОФЕСИОНАЛНИ КОНТЕКСТ</w:t>
            </w:r>
          </w:p>
        </w:tc>
      </w:tr>
      <w:tr w:rsidR="00A22656" w:rsidRPr="00B36A12" w14:paraId="5C7DB228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4C07A625" w14:textId="1269BC69" w:rsidR="00A22656" w:rsidRPr="00B36A12" w:rsidRDefault="00A22656" w:rsidP="00750D7A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Наставник</w:t>
            </w:r>
            <w:r w:rsidR="00F64F0D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/</w:t>
            </w:r>
            <w:r w:rsidR="00F64F0D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:</w:t>
            </w:r>
            <w:r w:rsidR="00760AD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750D7A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др Ивана Ракоњац, доцент</w:t>
            </w:r>
          </w:p>
        </w:tc>
      </w:tr>
      <w:tr w:rsidR="00A22656" w:rsidRPr="00B36A12" w14:paraId="767A440B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5D2884C4" w14:textId="76EFEBF3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760AD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 ИЗБОРНИ</w:t>
            </w:r>
          </w:p>
        </w:tc>
      </w:tr>
      <w:tr w:rsidR="00A22656" w:rsidRPr="00B36A12" w14:paraId="1FA90605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4B9148F7" w14:textId="288812A0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760AD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A22656" w:rsidRPr="00B36A12" w14:paraId="123B31DB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3258C2F0" w14:textId="20029815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Услов:</w:t>
            </w:r>
            <w:r w:rsidR="00760AD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 /</w:t>
            </w:r>
          </w:p>
        </w:tc>
      </w:tr>
      <w:tr w:rsidR="00A22656" w:rsidRPr="00B36A12" w14:paraId="08E3BDED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03F448AC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5A8EE69B" w14:textId="1193C804" w:rsidR="00A22656" w:rsidRPr="00B36A12" w:rsidRDefault="00760AD2" w:rsidP="00760A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Предмет дефинише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везу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архитектуре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унутрашњег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простора и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контекста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у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коме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она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настаје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Објашњењем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те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везе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>,</w:t>
            </w:r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успоставља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се правилан однос према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дизајну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као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процесу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стварања који за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циљ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има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разрешење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контекстом</w:t>
            </w:r>
            <w:proofErr w:type="spellEnd"/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постављених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проблема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>.</w:t>
            </w:r>
          </w:p>
          <w:p w14:paraId="3731B46E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A22656" w:rsidRPr="00B36A12" w14:paraId="38EFE3A5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23F9D809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42E187D1" w14:textId="3467EA49" w:rsidR="00A22656" w:rsidRPr="00B36A12" w:rsidRDefault="00760AD2" w:rsidP="00760AD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Стицање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нових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теоретских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и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практичних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знања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која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шире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спектар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пројектантских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вештина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применљивих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у савременој</w:t>
            </w:r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архитектонској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пракси.</w:t>
            </w:r>
          </w:p>
          <w:p w14:paraId="46AEBF5B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</w:p>
        </w:tc>
      </w:tr>
      <w:tr w:rsidR="00A22656" w:rsidRPr="00B36A12" w14:paraId="18C591CB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65FD05C2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57F06E8C" w14:textId="77777777" w:rsidR="00760AD2" w:rsidRDefault="00760AD2" w:rsidP="00760AD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Теоријска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настава</w:t>
            </w:r>
            <w:proofErr w:type="spellEnd"/>
            <w:r>
              <w:rPr>
                <w:rFonts w:asciiTheme="minorHAnsi" w:eastAsiaTheme="minorHAnsi" w:hAnsiTheme="minorHAnsi" w:cstheme="minorHAnsi"/>
                <w:sz w:val="18"/>
                <w:szCs w:val="18"/>
              </w:rPr>
              <w:t>:</w:t>
            </w:r>
          </w:p>
          <w:p w14:paraId="135E6A0C" w14:textId="139861E6" w:rsidR="00760AD2" w:rsidRPr="00760AD2" w:rsidRDefault="00760AD2" w:rsidP="00760AD2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</w:pPr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Дефинише се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употребна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вредност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контекстом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условљеног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дизајна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. Кроз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серију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предавања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отвара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се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питање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колико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су</w:t>
            </w:r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дизајн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као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стваралачки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процес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архитектонкска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ликовност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условљени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контекстом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, а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колико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су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слободни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у својој</w:t>
            </w:r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изражајности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. Контекст се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посматра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кроз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историјски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друштвени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, економски и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социјални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аспект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, док се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употребна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</w:rPr>
              <w:t xml:space="preserve"> </w:t>
            </w:r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вредност ''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дизајнираног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''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испитује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са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психолошког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физичког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аспекта.</w:t>
            </w:r>
          </w:p>
          <w:p w14:paraId="2BF76943" w14:textId="77777777" w:rsidR="00760AD2" w:rsidRDefault="00760AD2" w:rsidP="00760AD2">
            <w:pPr>
              <w:tabs>
                <w:tab w:val="left" w:pos="567"/>
              </w:tabs>
              <w:spacing w:after="60"/>
              <w:jc w:val="both"/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</w:pPr>
          </w:p>
          <w:p w14:paraId="653FDBCB" w14:textId="4E3A41B4" w:rsidR="00760AD2" w:rsidRPr="00760AD2" w:rsidRDefault="00760AD2" w:rsidP="00760AD2">
            <w:pPr>
              <w:tabs>
                <w:tab w:val="left" w:pos="567"/>
              </w:tabs>
              <w:spacing w:after="60"/>
              <w:jc w:val="both"/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Практична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настава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:</w:t>
            </w:r>
          </w:p>
          <w:p w14:paraId="45B64D6E" w14:textId="3B3E6F47" w:rsidR="00A22656" w:rsidRPr="00760AD2" w:rsidRDefault="00760AD2" w:rsidP="00760AD2">
            <w:pPr>
              <w:tabs>
                <w:tab w:val="left" w:pos="567"/>
              </w:tabs>
              <w:spacing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Вежбе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, Други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облици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наставе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>Студијски</w:t>
            </w:r>
            <w:proofErr w:type="spellEnd"/>
            <w:r w:rsidRPr="00760AD2">
              <w:rPr>
                <w:rFonts w:asciiTheme="minorHAnsi" w:eastAsiaTheme="minorHAnsi" w:hAnsiTheme="minorHAnsi" w:cstheme="minorHAnsi"/>
                <w:sz w:val="18"/>
                <w:szCs w:val="18"/>
                <w:lang w:val="en-US"/>
              </w:rPr>
              <w:t xml:space="preserve"> истраживачки рад</w:t>
            </w:r>
          </w:p>
          <w:p w14:paraId="7DC54B80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</w:p>
          <w:p w14:paraId="14EE65D6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</w:p>
        </w:tc>
      </w:tr>
      <w:tr w:rsidR="00A22656" w:rsidRPr="00B36A12" w14:paraId="62521E4F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6E76E46C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0A3F327F" w14:textId="77777777" w:rsidR="00760AD2" w:rsidRDefault="00760AD2" w:rsidP="00760AD2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Antropološke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mere i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enterijer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Zbirka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preporuka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za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standarde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u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projektovanju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/ Julius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Panero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, Martin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Zelnik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. - </w:t>
            </w:r>
            <w:proofErr w:type="gramStart"/>
            <w:r>
              <w:rPr>
                <w:rFonts w:eastAsiaTheme="minorHAnsi" w:cs="Calibri"/>
                <w:sz w:val="18"/>
                <w:szCs w:val="18"/>
                <w:lang w:val="en-US"/>
              </w:rPr>
              <w:t>Beograd :</w:t>
            </w:r>
            <w:proofErr w:type="gram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IRO</w:t>
            </w:r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Građevinska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knjiga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>, 1987.</w:t>
            </w:r>
          </w:p>
          <w:p w14:paraId="3580F50C" w14:textId="77777777" w:rsidR="00760AD2" w:rsidRDefault="00760AD2" w:rsidP="00760AD2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sz w:val="18"/>
                <w:szCs w:val="18"/>
                <w:lang w:val="en-US"/>
              </w:rPr>
            </w:pPr>
            <w:proofErr w:type="spellStart"/>
            <w:proofErr w:type="gramStart"/>
            <w:r>
              <w:rPr>
                <w:rFonts w:eastAsiaTheme="minorHAnsi" w:cs="Calibri"/>
                <w:sz w:val="18"/>
                <w:szCs w:val="18"/>
                <w:lang w:val="en-US"/>
              </w:rPr>
              <w:t>Intimus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:</w:t>
            </w:r>
            <w:proofErr w:type="gram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interior design theory reader / Edited by Mark Taylor and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Julieanna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Preston . - </w:t>
            </w:r>
            <w:proofErr w:type="gramStart"/>
            <w:r>
              <w:rPr>
                <w:rFonts w:eastAsiaTheme="minorHAnsi" w:cs="Calibri"/>
                <w:sz w:val="18"/>
                <w:szCs w:val="18"/>
                <w:lang w:val="en-US"/>
              </w:rPr>
              <w:t>Chichester :</w:t>
            </w:r>
            <w:proofErr w:type="gram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Wiley-Academy, 2006.</w:t>
            </w:r>
          </w:p>
          <w:p w14:paraId="2F45AF11" w14:textId="77777777" w:rsidR="00760AD2" w:rsidRDefault="00760AD2" w:rsidP="00760AD2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sz w:val="18"/>
                <w:szCs w:val="18"/>
                <w:lang w:val="en-US"/>
              </w:rPr>
            </w:pPr>
            <w:proofErr w:type="gramStart"/>
            <w:r>
              <w:rPr>
                <w:rFonts w:eastAsiaTheme="minorHAnsi" w:cs="Calibri"/>
                <w:sz w:val="18"/>
                <w:szCs w:val="18"/>
                <w:lang w:val="en-US"/>
              </w:rPr>
              <w:t>Curiosity :</w:t>
            </w:r>
            <w:proofErr w:type="gram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30 designs for products and interiors / Written by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Carolien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van Tilburg . - </w:t>
            </w:r>
            <w:proofErr w:type="gramStart"/>
            <w:r>
              <w:rPr>
                <w:rFonts w:eastAsiaTheme="minorHAnsi" w:cs="Calibri"/>
                <w:sz w:val="18"/>
                <w:szCs w:val="18"/>
                <w:lang w:val="en-US"/>
              </w:rPr>
              <w:t>Basel ;</w:t>
            </w:r>
            <w:proofErr w:type="gram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Boston ; Berlin :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Birkhauser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;</w:t>
            </w:r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r>
              <w:rPr>
                <w:rFonts w:eastAsiaTheme="minorHAnsi" w:cs="Calibri"/>
                <w:sz w:val="18"/>
                <w:szCs w:val="18"/>
                <w:lang w:val="en-US"/>
              </w:rPr>
              <w:t>Amsterdam : Frame Publishers, 2002.</w:t>
            </w:r>
          </w:p>
          <w:p w14:paraId="1F59F39F" w14:textId="77777777" w:rsidR="00760AD2" w:rsidRDefault="00760AD2" w:rsidP="00760AD2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sz w:val="18"/>
                <w:szCs w:val="18"/>
                <w:lang w:val="en-US"/>
              </w:rPr>
            </w:pPr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Interior </w:t>
            </w:r>
            <w:proofErr w:type="gramStart"/>
            <w:r>
              <w:rPr>
                <w:rFonts w:eastAsiaTheme="minorHAnsi" w:cs="Calibri"/>
                <w:sz w:val="18"/>
                <w:szCs w:val="18"/>
                <w:lang w:val="en-US"/>
              </w:rPr>
              <w:t>spaces :</w:t>
            </w:r>
            <w:proofErr w:type="gram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space, light, materials / Christian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Schittich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(ed.) . - </w:t>
            </w:r>
            <w:proofErr w:type="spellStart"/>
            <w:proofErr w:type="gramStart"/>
            <w:r>
              <w:rPr>
                <w:rFonts w:eastAsiaTheme="minorHAnsi" w:cs="Calibri"/>
                <w:sz w:val="18"/>
                <w:szCs w:val="18"/>
                <w:lang w:val="en-US"/>
              </w:rPr>
              <w:t>Munchen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:</w:t>
            </w:r>
            <w:proofErr w:type="gram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Edition Detail ; Basel ; Boston ; Berlin :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Birkhauser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>,</w:t>
            </w:r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r>
              <w:rPr>
                <w:rFonts w:eastAsiaTheme="minorHAnsi" w:cs="Calibri"/>
                <w:sz w:val="18"/>
                <w:szCs w:val="18"/>
                <w:lang w:val="en-US"/>
              </w:rPr>
              <w:t>2002.</w:t>
            </w:r>
          </w:p>
          <w:p w14:paraId="643F9563" w14:textId="3E4FAA14" w:rsidR="00A22656" w:rsidRPr="00B36A12" w:rsidRDefault="00760AD2" w:rsidP="00760AD2">
            <w:pPr>
              <w:tabs>
                <w:tab w:val="left" w:pos="567"/>
              </w:tabs>
              <w:spacing w:after="60"/>
              <w:jc w:val="both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eastAsiaTheme="minorHAnsi" w:cs="Calibri"/>
                <w:sz w:val="18"/>
                <w:szCs w:val="18"/>
              </w:rPr>
              <w:t>В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ажећи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законски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акти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за област архитектонског пројектовања</w:t>
            </w:r>
          </w:p>
          <w:p w14:paraId="7652D213" w14:textId="77777777" w:rsidR="00A22656" w:rsidRPr="00B36A12" w:rsidRDefault="00A22656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</w:p>
        </w:tc>
      </w:tr>
      <w:tr w:rsidR="00582D02" w:rsidRPr="00B36A12" w14:paraId="3BA8600B" w14:textId="77777777" w:rsidTr="00582D02">
        <w:trPr>
          <w:trHeight w:val="227"/>
          <w:jc w:val="center"/>
        </w:trPr>
        <w:tc>
          <w:tcPr>
            <w:tcW w:w="8930" w:type="dxa"/>
            <w:gridSpan w:val="7"/>
            <w:vAlign w:val="center"/>
          </w:tcPr>
          <w:p w14:paraId="03619CD6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B36A12">
              <w:rPr>
                <w:rFonts w:asciiTheme="minorHAnsi" w:hAnsiTheme="minorHAnsi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1645" w:type="dxa"/>
            <w:vMerge w:val="restart"/>
          </w:tcPr>
          <w:p w14:paraId="50B0E79D" w14:textId="77777777" w:rsidR="00582D02" w:rsidRDefault="00582D02" w:rsidP="00582D02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</w:rPr>
            </w:pPr>
            <w:r w:rsidRPr="00582D02">
              <w:rPr>
                <w:rFonts w:asciiTheme="minorHAnsi" w:hAnsiTheme="minorHAnsi"/>
                <w:sz w:val="20"/>
                <w:szCs w:val="20"/>
              </w:rPr>
              <w:t>Остали часови:</w:t>
            </w:r>
          </w:p>
          <w:p w14:paraId="52CA72F1" w14:textId="2DB24AD4" w:rsidR="00760AD2" w:rsidRPr="00760AD2" w:rsidRDefault="00760AD2" w:rsidP="00760AD2">
            <w:pPr>
              <w:tabs>
                <w:tab w:val="left" w:pos="567"/>
              </w:tabs>
              <w:spacing w:after="60"/>
              <w:jc w:val="center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760AD2">
              <w:rPr>
                <w:rFonts w:asciiTheme="minorHAnsi" w:hAnsiTheme="minorHAnsi"/>
                <w:sz w:val="20"/>
                <w:szCs w:val="20"/>
              </w:rPr>
              <w:t>/</w:t>
            </w:r>
          </w:p>
        </w:tc>
      </w:tr>
      <w:tr w:rsidR="00582D02" w:rsidRPr="00B36A12" w14:paraId="6FE4483A" w14:textId="77777777" w:rsidTr="00582D02">
        <w:trPr>
          <w:trHeight w:val="227"/>
          <w:jc w:val="center"/>
        </w:trPr>
        <w:tc>
          <w:tcPr>
            <w:tcW w:w="1473" w:type="dxa"/>
            <w:vAlign w:val="center"/>
          </w:tcPr>
          <w:p w14:paraId="45794D54" w14:textId="12A2D597" w:rsidR="00582D02" w:rsidRPr="00582D02" w:rsidRDefault="00582D02" w:rsidP="00582D02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</w:t>
            </w:r>
            <w:r w:rsidRPr="00582D02">
              <w:rPr>
                <w:rFonts w:asciiTheme="minorHAnsi" w:hAnsiTheme="minorHAnsi"/>
                <w:sz w:val="20"/>
                <w:szCs w:val="20"/>
              </w:rPr>
              <w:t>редавања:</w:t>
            </w:r>
            <w:r w:rsidR="00760AD2">
              <w:rPr>
                <w:rFonts w:asciiTheme="minorHAnsi" w:hAnsiTheme="minorHAnsi"/>
                <w:sz w:val="20"/>
                <w:szCs w:val="20"/>
              </w:rPr>
              <w:t xml:space="preserve"> 1</w:t>
            </w:r>
            <w:r w:rsidRPr="00582D02">
              <w:rPr>
                <w:rFonts w:asciiTheme="minorHAnsi" w:hAnsiTheme="minorHAnsi"/>
                <w:sz w:val="20"/>
                <w:szCs w:val="20"/>
              </w:rPr>
              <w:t xml:space="preserve">   </w:t>
            </w:r>
          </w:p>
        </w:tc>
        <w:tc>
          <w:tcPr>
            <w:tcW w:w="1362" w:type="dxa"/>
            <w:vAlign w:val="center"/>
          </w:tcPr>
          <w:p w14:paraId="5998665B" w14:textId="0BE8CF7C" w:rsidR="00582D02" w:rsidRPr="00582D02" w:rsidRDefault="00582D02" w:rsidP="00582D02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в</w:t>
            </w:r>
            <w:r w:rsidRPr="00582D02">
              <w:rPr>
                <w:rFonts w:asciiTheme="minorHAnsi" w:hAnsiTheme="minorHAnsi"/>
                <w:sz w:val="20"/>
                <w:szCs w:val="20"/>
              </w:rPr>
              <w:t xml:space="preserve">ежбе: </w:t>
            </w:r>
            <w:r w:rsidR="00760AD2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3"/>
            <w:vAlign w:val="center"/>
          </w:tcPr>
          <w:p w14:paraId="469B9EE7" w14:textId="7D6C826A" w:rsidR="00582D02" w:rsidRPr="00582D02" w:rsidRDefault="00582D02" w:rsidP="00582D02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д</w:t>
            </w:r>
            <w:r w:rsidRPr="00582D02">
              <w:rPr>
                <w:rFonts w:asciiTheme="minorHAnsi" w:hAnsiTheme="minorHAnsi"/>
                <w:sz w:val="20"/>
                <w:szCs w:val="20"/>
              </w:rPr>
              <w:t xml:space="preserve">руги облици наставе:  </w:t>
            </w:r>
            <w:r w:rsidR="00760AD2">
              <w:rPr>
                <w:rFonts w:asciiTheme="minorHAnsi" w:hAnsiTheme="minorHAnsi"/>
                <w:sz w:val="20"/>
                <w:szCs w:val="20"/>
              </w:rPr>
              <w:t>/</w:t>
            </w:r>
          </w:p>
        </w:tc>
        <w:tc>
          <w:tcPr>
            <w:tcW w:w="3260" w:type="dxa"/>
            <w:gridSpan w:val="2"/>
            <w:vAlign w:val="center"/>
          </w:tcPr>
          <w:p w14:paraId="5B2BE8B2" w14:textId="46D40974" w:rsidR="00582D02" w:rsidRPr="00582D02" w:rsidRDefault="00582D02" w:rsidP="00582D02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(студијски) истраживачки рад</w:t>
            </w:r>
            <w:r w:rsidRPr="00582D02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760AD2">
              <w:rPr>
                <w:rFonts w:asciiTheme="minorHAnsi" w:hAnsiTheme="minorHAnsi"/>
                <w:sz w:val="20"/>
                <w:szCs w:val="20"/>
              </w:rPr>
              <w:t>/</w:t>
            </w:r>
            <w:r w:rsidRPr="00582D02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645" w:type="dxa"/>
            <w:vMerge/>
            <w:vAlign w:val="center"/>
          </w:tcPr>
          <w:p w14:paraId="3E8ADA44" w14:textId="77777777" w:rsidR="00582D02" w:rsidRPr="00582D0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2D02" w:rsidRPr="00B36A12" w14:paraId="26817B80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46583C1B" w14:textId="25200C9D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33DDFE16" w14:textId="3F53F0CF" w:rsidR="00760AD2" w:rsidRDefault="00760AD2" w:rsidP="00760AD2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Настава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се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одвија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кроз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комбинацију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више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разноврсних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облика рада, као што су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предавања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интерактивни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облици</w:t>
            </w:r>
            <w:proofErr w:type="spellEnd"/>
            <w:r>
              <w:rPr>
                <w:rFonts w:eastAsiaTheme="minorHAns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наставе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, анализа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случајева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, истраживачки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пројек</w:t>
            </w:r>
            <w:proofErr w:type="spellEnd"/>
            <w:r>
              <w:rPr>
                <w:rFonts w:eastAsiaTheme="minorHAnsi" w:cs="Calibri"/>
                <w:sz w:val="18"/>
                <w:szCs w:val="18"/>
              </w:rPr>
              <w:t>ат</w:t>
            </w:r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презентације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есеј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eastAsiaTheme="minorHAnsi" w:cs="Calibri"/>
                <w:sz w:val="18"/>
                <w:szCs w:val="18"/>
                <w:lang w:val="en-US"/>
              </w:rPr>
              <w:t>семинарски</w:t>
            </w:r>
            <w:proofErr w:type="spellEnd"/>
            <w:r>
              <w:rPr>
                <w:rFonts w:eastAsiaTheme="minorHAnsi" w:cs="Calibri"/>
                <w:sz w:val="18"/>
                <w:szCs w:val="18"/>
                <w:lang w:val="en-US"/>
              </w:rPr>
              <w:t xml:space="preserve"> рад.</w:t>
            </w:r>
          </w:p>
          <w:p w14:paraId="1375BA87" w14:textId="4FD83109" w:rsidR="00760AD2" w:rsidRPr="00B36A12" w:rsidRDefault="00760AD2" w:rsidP="00760AD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  <w:lang w:val="sr-Cyrl-CS"/>
              </w:rPr>
            </w:pPr>
          </w:p>
        </w:tc>
      </w:tr>
      <w:tr w:rsidR="00582D02" w:rsidRPr="00B36A12" w14:paraId="4D31EFA0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506BA8A7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582D02" w:rsidRPr="00B36A12" w14:paraId="639E8177" w14:textId="77777777" w:rsidTr="00582D02">
        <w:trPr>
          <w:trHeight w:val="227"/>
          <w:jc w:val="center"/>
        </w:trPr>
        <w:tc>
          <w:tcPr>
            <w:tcW w:w="2932" w:type="dxa"/>
            <w:gridSpan w:val="3"/>
            <w:vAlign w:val="center"/>
          </w:tcPr>
          <w:p w14:paraId="0FC2A89E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i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9CB608F" w14:textId="18F836A4" w:rsidR="00582D02" w:rsidRPr="00B36A12" w:rsidRDefault="00C51535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Latn-RS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Latn-RS"/>
              </w:rPr>
              <w:t>4</w:t>
            </w:r>
            <w:bookmarkStart w:id="0" w:name="_GoBack"/>
            <w:bookmarkEnd w:id="0"/>
            <w:r w:rsidR="00760AD2" w:rsidRPr="00760AD2"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 xml:space="preserve">0 </w:t>
            </w:r>
            <w:r w:rsidR="00582D02" w:rsidRPr="00B36A12">
              <w:rPr>
                <w:rFonts w:asciiTheme="minorHAnsi" w:hAnsiTheme="minorHAnsi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A441967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14:paraId="318F5AE3" w14:textId="57A09EB3" w:rsidR="00582D02" w:rsidRPr="00B36A12" w:rsidRDefault="003A506A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Latn-RS"/>
              </w:rPr>
              <w:t>60</w:t>
            </w:r>
            <w:r w:rsidR="00760AD2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поена</w:t>
            </w:r>
          </w:p>
        </w:tc>
      </w:tr>
      <w:tr w:rsidR="00582D02" w:rsidRPr="00B36A12" w14:paraId="6D0D15BD" w14:textId="77777777" w:rsidTr="00582D02">
        <w:trPr>
          <w:trHeight w:val="227"/>
          <w:jc w:val="center"/>
        </w:trPr>
        <w:tc>
          <w:tcPr>
            <w:tcW w:w="2932" w:type="dxa"/>
            <w:gridSpan w:val="3"/>
            <w:vAlign w:val="center"/>
          </w:tcPr>
          <w:p w14:paraId="52D9AB9D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39989C5" w14:textId="3BA90167" w:rsidR="00582D02" w:rsidRPr="00B36A12" w:rsidRDefault="00760AD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446F4FA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14:paraId="2130ED52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582D02" w:rsidRPr="00B36A12" w14:paraId="5D8BFDD0" w14:textId="77777777" w:rsidTr="00582D02">
        <w:trPr>
          <w:trHeight w:val="227"/>
          <w:jc w:val="center"/>
        </w:trPr>
        <w:tc>
          <w:tcPr>
            <w:tcW w:w="2932" w:type="dxa"/>
            <w:gridSpan w:val="3"/>
            <w:vAlign w:val="center"/>
          </w:tcPr>
          <w:p w14:paraId="2A07E148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B5A571C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3CC7962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14:paraId="76595E85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582D02" w:rsidRPr="00B36A12" w14:paraId="5D796F7B" w14:textId="77777777" w:rsidTr="00582D02">
        <w:trPr>
          <w:trHeight w:val="227"/>
          <w:jc w:val="center"/>
        </w:trPr>
        <w:tc>
          <w:tcPr>
            <w:tcW w:w="2932" w:type="dxa"/>
            <w:gridSpan w:val="3"/>
            <w:vAlign w:val="center"/>
          </w:tcPr>
          <w:p w14:paraId="5E950B2C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6DA856E" w14:textId="777124A1" w:rsidR="00582D02" w:rsidRPr="003A506A" w:rsidRDefault="003A506A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83D9CC2" w14:textId="6DBA57FC" w:rsidR="00582D02" w:rsidRPr="00760AD2" w:rsidRDefault="00760AD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760AD2">
              <w:rPr>
                <w:rFonts w:asciiTheme="minorHAnsi" w:hAnsiTheme="minorHAnsi"/>
                <w:sz w:val="20"/>
                <w:szCs w:val="20"/>
                <w:lang w:val="sr-Cyrl-CS"/>
              </w:rPr>
              <w:t>елаборат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14:paraId="4EB3A979" w14:textId="356BD36F" w:rsidR="00582D02" w:rsidRPr="003A506A" w:rsidRDefault="003A506A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lang w:val="sr-Latn-RS"/>
              </w:rPr>
              <w:t>60</w:t>
            </w:r>
          </w:p>
        </w:tc>
      </w:tr>
      <w:tr w:rsidR="00582D02" w:rsidRPr="00B36A12" w14:paraId="0EC39B88" w14:textId="77777777" w:rsidTr="00582D02">
        <w:trPr>
          <w:trHeight w:val="227"/>
          <w:jc w:val="center"/>
        </w:trPr>
        <w:tc>
          <w:tcPr>
            <w:tcW w:w="2932" w:type="dxa"/>
            <w:gridSpan w:val="3"/>
            <w:vAlign w:val="center"/>
          </w:tcPr>
          <w:p w14:paraId="16B6AA70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78B53B9D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BBCE753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 w14:paraId="79034D91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582D02" w:rsidRPr="00B36A12" w14:paraId="03CA36D0" w14:textId="77777777" w:rsidTr="00582D02">
        <w:trPr>
          <w:trHeight w:val="227"/>
          <w:jc w:val="center"/>
        </w:trPr>
        <w:tc>
          <w:tcPr>
            <w:tcW w:w="10575" w:type="dxa"/>
            <w:gridSpan w:val="8"/>
            <w:vAlign w:val="center"/>
          </w:tcPr>
          <w:p w14:paraId="01325A98" w14:textId="77777777" w:rsidR="00582D02" w:rsidRPr="00B36A12" w:rsidRDefault="00582D02" w:rsidP="00A22656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i/>
                <w:sz w:val="20"/>
                <w:szCs w:val="20"/>
                <w:lang w:val="sr-Cyrl-CS"/>
              </w:rPr>
            </w:pPr>
            <w:r w:rsidRPr="00B36A12">
              <w:rPr>
                <w:rFonts w:asciiTheme="minorHAnsi" w:hAnsiTheme="minorHAnsi"/>
                <w:i/>
                <w:sz w:val="20"/>
                <w:szCs w:val="20"/>
                <w:lang w:val="sr-Cyrl-CS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49B884A1" w14:textId="77777777" w:rsidR="00C73D69" w:rsidRPr="0085585D" w:rsidRDefault="00C73D69" w:rsidP="0085585D"/>
    <w:sectPr w:rsidR="00C73D69" w:rsidRPr="0085585D" w:rsidSect="00582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EF"/>
    <w:rsid w:val="000215C8"/>
    <w:rsid w:val="00140DEF"/>
    <w:rsid w:val="002723FC"/>
    <w:rsid w:val="003A506A"/>
    <w:rsid w:val="00582D02"/>
    <w:rsid w:val="006D4B93"/>
    <w:rsid w:val="00750D7A"/>
    <w:rsid w:val="00754D12"/>
    <w:rsid w:val="00760AD2"/>
    <w:rsid w:val="0077085B"/>
    <w:rsid w:val="00784007"/>
    <w:rsid w:val="00814B0A"/>
    <w:rsid w:val="0085585D"/>
    <w:rsid w:val="009730E5"/>
    <w:rsid w:val="00A16BB7"/>
    <w:rsid w:val="00A22656"/>
    <w:rsid w:val="00B323E9"/>
    <w:rsid w:val="00B36A12"/>
    <w:rsid w:val="00B5732C"/>
    <w:rsid w:val="00B61771"/>
    <w:rsid w:val="00C51535"/>
    <w:rsid w:val="00C73D69"/>
    <w:rsid w:val="00DF6E2F"/>
    <w:rsid w:val="00E9364C"/>
    <w:rsid w:val="00EA4939"/>
    <w:rsid w:val="00EA7FAC"/>
    <w:rsid w:val="00F6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A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DEF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DEF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Cagić Milošević</dc:creator>
  <cp:lastModifiedBy>ivana</cp:lastModifiedBy>
  <cp:revision>6</cp:revision>
  <cp:lastPrinted>2020-02-13T23:55:00Z</cp:lastPrinted>
  <dcterms:created xsi:type="dcterms:W3CDTF">2021-02-24T10:45:00Z</dcterms:created>
  <dcterms:modified xsi:type="dcterms:W3CDTF">2021-02-24T11:35:00Z</dcterms:modified>
</cp:coreProperties>
</file>